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15" w:rsidRDefault="001A3D6D">
      <w:pPr>
        <w:pStyle w:val="BodyText"/>
        <w:spacing w:before="55" w:line="256" w:lineRule="auto"/>
        <w:ind w:left="8862" w:right="99" w:hanging="406"/>
        <w:jc w:val="right"/>
        <w:rPr>
          <w:rFonts w:ascii="Calibri"/>
        </w:rPr>
      </w:pPr>
      <w:bookmarkStart w:id="0" w:name="_GoBack"/>
      <w:bookmarkEnd w:id="0"/>
      <w:r>
        <w:rPr>
          <w:noProof/>
        </w:rPr>
        <w:drawing>
          <wp:anchor distT="0" distB="0" distL="0" distR="0" simplePos="0" relativeHeight="251660288" behindDoc="0" locked="0" layoutInCell="1" allowOverlap="1">
            <wp:simplePos x="0" y="0"/>
            <wp:positionH relativeFrom="page">
              <wp:posOffset>489584</wp:posOffset>
            </wp:positionH>
            <wp:positionV relativeFrom="paragraph">
              <wp:posOffset>-6077</wp:posOffset>
            </wp:positionV>
            <wp:extent cx="3383279" cy="6051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383279" cy="605154"/>
                    </a:xfrm>
                    <a:prstGeom prst="rect">
                      <a:avLst/>
                    </a:prstGeom>
                  </pic:spPr>
                </pic:pic>
              </a:graphicData>
            </a:graphic>
          </wp:anchor>
        </w:drawing>
      </w:r>
      <w:r>
        <w:rPr>
          <w:rFonts w:ascii="Calibri"/>
        </w:rPr>
        <w:t>704/88-90</w:t>
      </w:r>
      <w:r>
        <w:rPr>
          <w:rFonts w:ascii="Calibri"/>
          <w:spacing w:val="-5"/>
        </w:rPr>
        <w:t xml:space="preserve"> </w:t>
      </w:r>
      <w:r>
        <w:rPr>
          <w:rFonts w:ascii="Calibri"/>
        </w:rPr>
        <w:t>George</w:t>
      </w:r>
      <w:r>
        <w:rPr>
          <w:rFonts w:ascii="Calibri"/>
          <w:spacing w:val="-7"/>
        </w:rPr>
        <w:t xml:space="preserve"> </w:t>
      </w:r>
      <w:r>
        <w:rPr>
          <w:rFonts w:ascii="Calibri"/>
        </w:rPr>
        <w:t>Street</w:t>
      </w:r>
      <w:r>
        <w:rPr>
          <w:rFonts w:ascii="Calibri"/>
          <w:w w:val="99"/>
        </w:rPr>
        <w:t xml:space="preserve"> </w:t>
      </w:r>
      <w:r>
        <w:rPr>
          <w:rFonts w:ascii="Calibri"/>
        </w:rPr>
        <w:t>Hornsby, NSW</w:t>
      </w:r>
      <w:r>
        <w:rPr>
          <w:rFonts w:ascii="Calibri"/>
          <w:spacing w:val="-7"/>
        </w:rPr>
        <w:t xml:space="preserve"> </w:t>
      </w:r>
      <w:r>
        <w:rPr>
          <w:rFonts w:ascii="Calibri"/>
          <w:spacing w:val="-3"/>
        </w:rPr>
        <w:t>2077</w:t>
      </w:r>
    </w:p>
    <w:p w:rsidR="00772A15" w:rsidRDefault="00031CC7">
      <w:pPr>
        <w:pStyle w:val="BodyText"/>
        <w:spacing w:before="164"/>
        <w:ind w:right="100"/>
        <w:jc w:val="right"/>
        <w:rPr>
          <w:rFonts w:ascii="Calibri"/>
        </w:rPr>
      </w:pPr>
      <w:r>
        <w:rPr>
          <w:noProof/>
        </w:rPr>
        <mc:AlternateContent>
          <mc:Choice Requires="wpg">
            <w:drawing>
              <wp:anchor distT="0" distB="0" distL="114300" distR="114300" simplePos="0" relativeHeight="251661312" behindDoc="1" locked="0" layoutInCell="1" allowOverlap="1">
                <wp:simplePos x="0" y="0"/>
                <wp:positionH relativeFrom="page">
                  <wp:posOffset>5384800</wp:posOffset>
                </wp:positionH>
                <wp:positionV relativeFrom="paragraph">
                  <wp:posOffset>127000</wp:posOffset>
                </wp:positionV>
                <wp:extent cx="271145" cy="3035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303530"/>
                          <a:chOff x="8480" y="200"/>
                          <a:chExt cx="427" cy="478"/>
                        </a:xfrm>
                      </wpg:grpSpPr>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479" y="200"/>
                            <a:ext cx="234"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47" y="444"/>
                            <a:ext cx="259" cy="2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81F0A2" id="Group 2" o:spid="_x0000_s1026" style="position:absolute;margin-left:424pt;margin-top:10pt;width:21.35pt;height:23.9pt;z-index:-251655168;mso-position-horizontal-relative:page" coordorigin="8480,200" coordsize="427,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ve5WAMAAC4LAAAOAAAAZHJzL2Uyb0RvYy54bWzsVm1vozgQ/n7S/QeL&#10;75SXOIGgJqseJNVJvdtqX36AYwxYBWzZTtLqtP99xwbSNq3UVffTnrZSifHY45nneWbw5Yf7rkUH&#10;pjQX/cqLLkIPsZ6Kkvf1yvv6ZeunHtKG9CVpRc9W3gPT3of1n39cHmXGYtGItmQKgZNeZ0e58hpj&#10;ZBYEmjasI/pCSNaDsRKqIwZeVR2UihzBe9cGcRgugqNQpVSCMq1hthiM3tr5rypGzceq0sygduVB&#10;bMY9lXvu7DNYX5KsVkQ2nI5hkHdE0RHew6EnVwUxBO0Vf+Gq41QJLSpzQUUXiKrilLkcIJsoPMvm&#10;Wom9dLnU2bGWJ5gA2jOc3u2W/nu4VYiXKy/2UE86oMidimILzVHWGay4VvKzvFVDfjC8EfROgzk4&#10;t9v3eliMdsd/RAnuyN4IB819pTrrApJG946BhxMD7N4gCpNxEkV47iEKplk4m89GhmgDNNpdKU6B&#10;RrAC+QN5tNmMm3GcDDtxklpbQLLhTBfnGNf6UnKawf+IJoxeoPm26mCX2SvmjU66H/LREXW3lz4Q&#10;L4nhO95y8+BEDPDYoPrDLacWZvvySAyeiAGrPRRhm9y0ZthBbEaOFtSLvCF9za60BPVDTcL2aUop&#10;cWwYKbWdtgg99+Jen0Wxa7nc8ra1vNnxmC8U0JkAX4FsEHch6L5jvRmqVbEWUhe9brjUHlIZ63YM&#10;xKf+LiMnEhDCjTb2OCsJV0H/xelVGC7jv/x8HuY+DpONf7XEiZ+EmwSHOI3yKP9md0c422sGMJC2&#10;kHyMFWZfRPtquYyNZShEV9DoQFzbGLQEATlNTSGCvCwkNlat6CcAG9bB2ChmaGOHFSA3zsPik8HB&#10;/Iis5UBDeb1ZMSlOls+1bzFyZTMDkdiaiYeCOSkfdKG0uWaiQ3YAQEOYDmhyAJyHxKYlNuReWLpd&#10;IlOeT6lYhstNukmxj+PFBqgoCv9qm2N/sY2SeTEr8ryIJioaXpast+5+ngkHrGh5OYlRq3qXt2pg&#10;aOv+xpLXj8sCq4jHMCb2pl8nNEeGhX+sBmDj12sRi/MWMftftoj4d4t446OaLjB8A6ERYOy+EkPt&#10;uhYxh94xtAhn+d0i3Gft3S3C3SngUuaayXiBtLe+p+8wfnrNXX8H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f9VB74AAAAAkBAAAPAAAAZHJzL2Rvd25yZXYueG1s&#10;TI/NTsMwEITvSLyDtUjcqBN+WhPiVFUFnKpKtEiImxtvk6jxOordJH17lhMcRzOa+SZfTq4VA/ah&#10;8aQhnSUgkEpvG6o0fO7f7hSIEA1Z03pCDRcMsCyur3KTWT/SBw67WAkuoZAZDXWMXSZlKGt0Jsx8&#10;h8Te0ffORJZ9JW1vRi53rbxPkrl0piFeqE2H6xrL0+7sNLyPZlw9pK/D5nRcX773T9uvTYpa395M&#10;qxcQEaf4F4ZffEaHgpkO/kw2iFaDelT8JWrgGRAcUM/JAsRBw3yhQBa5/P+g+AEAAP//AwBQSwME&#10;CgAAAAAAAAAhAM2ev2QmAgAAJgIAABQAAABkcnMvbWVkaWEvaW1hZ2UxLnBuZ4lQTkcNChoKAAAA&#10;DUlIRFIAAAAPAAAADwgCAAAAtLQCHQAAAAZiS0dEAP8A/wD/oL2nkwAAAAlwSFlzAAAOxAAADsQB&#10;lSsOGwAAAcZJREFUKJFj/P//PwMMvH756dDe66eP33n/7qu0rJC5jaqNgzo3DwdcASNE9f///+dP&#10;379m2UkGVMDCwpSQ4RAUYY6iurpg+fkzDxhwAHcf/fwKLwYGBiYGBoY92y+fP/NAXIJ/0bocA2N5&#10;TNW7tl66fOERVPWsSXsYGBhK6/xFxHjbJkYxMTGiqf7////syXsZGBiYHj148+XzDwYGBgVlEQYG&#10;hn9//7GwMmMaf+fmi08fvzNdufAYwp89cQ8DA8OuLRd//fyD1fXPHr9jghjMwMBwYO+1t2++uHjp&#10;8fFzYlX9/fsvJgVlUQjn588/zeWrWFiZ563KklcQYmJinDArYcr8JC4uNogCIWEexn///vk5dv39&#10;8w8ipKYu3j87kZGJ8efP3+zsrBAvett28PBwrNxeyMTIyKipIw237tbNl952HQ/uvmZmhvp19qS9&#10;DAwMTh7ajIyw2Alw7kbzHBMTo6aW1KOHbz9//iEuwT9/TRYDPC5fvfhYkLrgw/tvmJ6TlBaYsSSV&#10;lZUFoZqBgeHnj99rl59csejYn99/ISI8POwxKba+wSaMjND4YkROgwwMDH///vv86cfPH785udh4&#10;eDnQ4hUAs6+8FmJnj98AAAAASUVORK5CYIJQSwMECgAAAAAAAAAhAKPKLMkkAwAAJAMAABQAAABk&#10;cnMvbWVkaWEvaW1hZ2UyLnBuZ4lQTkcNChoKAAAADUlIRFIAAAARAAAADwgCAAAAjdOzRgAAAAZi&#10;S0dEAP8A/wD/oL2nkwAAAAlwSFlzAAAOxAAADsQBlSsOGwAAAsRJREFUKJFVkW1Ik1Ecxf/33meb&#10;c64ZWpZa2orUXOmyFZglEVFZFH5JjIJIyigqJxaZ0SvRi4ZQBBYUlUEQYW+CRUZmQZGZirLKTaem&#10;trKpOeez+dzn/vuQCR3Ox3Pg8DsEEQGgubkpNdUKAPJYsPbph5YPTnk0GB0XuSrLtiA1HgCGh4fD&#10;w8MBAAAIIjY0NNhsNs75xeLKd6/amMQ0GinUoB0e9AMhWi07cmFHWnqCz+czGo0AwOx2u9lslscC&#10;+dnnXV++W9LMnl5v6a0DeQWb+r79GhoYmT1nelVlHVe4LcOiqiqllJpMJgAoya8Y8vrSV1tULuLn&#10;zYwzRwnOM1YvGh0ZW5pp0eo0VZV1rY0djDHOOUHE+hctpcV3zIkxXc5+QigKFEIAIqGUMooCTVMN&#10;Gq1GGVfuPD8JAICIRXmX9+aUIqKnz5tltT+598bd3u9y9PZ2D+zceOZw3hVEdLf3b152aNA7gogU&#10;APq6fiYmz+ru9DhaugCFMTyUMCLpGOd8RmyEb8Tf3enx++XxwHjN/bcT3LZklgTkIAhEACYxlasE&#10;/olSQkBwFQCoxDLXWgtPbwVE3Lbm+LWyR1xRWhpc61MOOpo7uKL89dmiG/tzy7ii/PoxtC7l4IPb&#10;LxFRAoD4+THvX7XuKtwUMW0KIeT9a0ePewBVodXr3E6PaWoYk6TBgd+hhpANOSsmtrV+dB3dU6E3&#10;aOXRANNIQqBQOQAAIZIkoUBAoQnRGcJ0t2tOAACVZXnhknm2lUlBmWdvX5VsNSdYZlc3llc3lp+7&#10;vk9VRcGp3BB9CCBeulUghAAAqtfrAeBY6Y65STEP79Z96/R8bevpcf8EgPpnTTqddLP8cXBcsZ/O&#10;jYwyUUontk1Cun+z9m7FM0KoUFWBgjEJUcyMjTxzdXdUdMRk7L/O34udn/scn1z+UTk2Lmrx8gTj&#10;FAP8rz9J8mn2nCrMtgAAAABJRU5ErkJgglBLAQItABQABgAIAAAAIQCxgme2CgEAABMCAAATAAAA&#10;AAAAAAAAAAAAAAAAAABbQ29udGVudF9UeXBlc10ueG1sUEsBAi0AFAAGAAgAAAAhADj9If/WAAAA&#10;lAEAAAsAAAAAAAAAAAAAAAAAOwEAAF9yZWxzLy5yZWxzUEsBAi0AFAAGAAgAAAAhADzC97lYAwAA&#10;LgsAAA4AAAAAAAAAAAAAAAAAOgIAAGRycy9lMm9Eb2MueG1sUEsBAi0AFAAGAAgAAAAhAC5s8ADF&#10;AAAApQEAABkAAAAAAAAAAAAAAAAAvgUAAGRycy9fcmVscy9lMm9Eb2MueG1sLnJlbHNQSwECLQAU&#10;AAYACAAAACEA3/VQe+AAAAAJAQAADwAAAAAAAAAAAAAAAAC6BgAAZHJzL2Rvd25yZXYueG1sUEsB&#10;Ai0ACgAAAAAAAAAhAM2ev2QmAgAAJgIAABQAAAAAAAAAAAAAAAAAxwcAAGRycy9tZWRpYS9pbWFn&#10;ZTEucG5nUEsBAi0ACgAAAAAAAAAhAKPKLMkkAwAAJAMAABQAAAAAAAAAAAAAAAAAHwoAAGRycy9t&#10;ZWRpYS9pbWFnZTIucG5nUEsFBgAAAAAHAAcAvgEAAH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479;top:200;width:234;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IFvAAAANoAAAAPAAAAZHJzL2Rvd25yZXYueG1sRI/NCsIw&#10;EITvgu8QVvCmqSIi1SjiD/Rq9QGWZvujzaY00da3N4LgcZiZb5jNrje1eFHrKssKZtMIBHFmdcWF&#10;gtv1PFmBcB5ZY22ZFLzJwW47HGww1rbjC71SX4gAYRejgtL7JpbSZSUZdFPbEAcvt61BH2RbSN1i&#10;F+CmlvMoWkqDFYeFEhs6lJQ90qdR4O9JkvZ2+TzR43Sk7mhyzudKjUf9fg3CU+//4V870QoW8L0S&#10;boDcfgAAAP//AwBQSwECLQAUAAYACAAAACEA2+H2y+4AAACFAQAAEwAAAAAAAAAAAAAAAAAAAAAA&#10;W0NvbnRlbnRfVHlwZXNdLnhtbFBLAQItABQABgAIAAAAIQBa9CxbvwAAABUBAAALAAAAAAAAAAAA&#10;AAAAAB8BAABfcmVscy8ucmVsc1BLAQItABQABgAIAAAAIQCsXPIFvAAAANoAAAAPAAAAAAAAAAAA&#10;AAAAAAcCAABkcnMvZG93bnJldi54bWxQSwUGAAAAAAMAAwC3AAAA8AIAAAAA&#10;">
                  <v:imagedata r:id="rId8" o:title=""/>
                </v:shape>
                <v:shape id="Picture 3" o:spid="_x0000_s1028" type="#_x0000_t75" style="position:absolute;left:8647;top:444;width:259;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zIwQAAANoAAAAPAAAAZHJzL2Rvd25yZXYueG1sRI9BawIx&#10;FITvBf9DeEJvNWsFqatRFlHwWqvi8bl5bhaTl2WTruu/N0Khx2FmvmEWq95Z0VEbas8KxqMMBHHp&#10;dc2VgsPP9uMLRIjIGq1nUvCgAKvl4G2BufZ3/qZuHyuRIBxyVGBibHIpQ2nIYRj5hjh5V986jEm2&#10;ldQt3hPcWfmZZVPpsOa0YLChtaHytv91Cia7zeyMxeFxKrvjyRbGFpeNVep92BdzEJH6+B/+a++0&#10;gim8rqQbIJdPAAAA//8DAFBLAQItABQABgAIAAAAIQDb4fbL7gAAAIUBAAATAAAAAAAAAAAAAAAA&#10;AAAAAABbQ29udGVudF9UeXBlc10ueG1sUEsBAi0AFAAGAAgAAAAhAFr0LFu/AAAAFQEAAAsAAAAA&#10;AAAAAAAAAAAAHwEAAF9yZWxzLy5yZWxzUEsBAi0AFAAGAAgAAAAhAIFqLMjBAAAA2gAAAA8AAAAA&#10;AAAAAAAAAAAABwIAAGRycy9kb3ducmV2LnhtbFBLBQYAAAAAAwADALcAAAD1AgAAAAA=&#10;">
                  <v:imagedata r:id="rId9" o:title=""/>
                </v:shape>
                <w10:wrap anchorx="page"/>
              </v:group>
            </w:pict>
          </mc:Fallback>
        </mc:AlternateContent>
      </w:r>
      <w:r w:rsidR="001A3D6D">
        <w:rPr>
          <w:rFonts w:ascii="Calibri"/>
        </w:rPr>
        <w:t>02 9869 0866 / 1800 620</w:t>
      </w:r>
      <w:r w:rsidR="001A3D6D">
        <w:rPr>
          <w:rFonts w:ascii="Calibri"/>
          <w:spacing w:val="-8"/>
        </w:rPr>
        <w:t xml:space="preserve"> </w:t>
      </w:r>
      <w:r w:rsidR="001A3D6D">
        <w:rPr>
          <w:rFonts w:ascii="Calibri"/>
        </w:rPr>
        <w:t>588</w:t>
      </w:r>
    </w:p>
    <w:p w:rsidR="00772A15" w:rsidRDefault="00800833">
      <w:pPr>
        <w:pStyle w:val="BodyText"/>
        <w:spacing w:before="1"/>
        <w:ind w:right="101"/>
        <w:jc w:val="right"/>
        <w:rPr>
          <w:rFonts w:ascii="Calibri"/>
        </w:rPr>
      </w:pPr>
      <w:hyperlink r:id="rId10">
        <w:r w:rsidR="001A3D6D">
          <w:rPr>
            <w:rFonts w:ascii="Calibri"/>
            <w:spacing w:val="-1"/>
          </w:rPr>
          <w:t>www.family-advocacy.com</w:t>
        </w:r>
      </w:hyperlink>
    </w:p>
    <w:p w:rsidR="00772A15" w:rsidRDefault="00772A15">
      <w:pPr>
        <w:pStyle w:val="BodyText"/>
        <w:rPr>
          <w:rFonts w:ascii="Calibri"/>
        </w:rPr>
      </w:pPr>
    </w:p>
    <w:p w:rsidR="00772A15" w:rsidRDefault="00772A15">
      <w:pPr>
        <w:pStyle w:val="BodyText"/>
        <w:spacing w:before="1"/>
        <w:rPr>
          <w:rFonts w:ascii="Calibri"/>
          <w:sz w:val="19"/>
        </w:rPr>
      </w:pPr>
    </w:p>
    <w:p w:rsidR="00674A3C" w:rsidRPr="00674A3C" w:rsidRDefault="00674A3C">
      <w:pPr>
        <w:spacing w:before="18"/>
        <w:ind w:left="780"/>
        <w:rPr>
          <w:sz w:val="24"/>
          <w:szCs w:val="24"/>
        </w:rPr>
      </w:pPr>
      <w:r w:rsidRPr="00674A3C">
        <w:rPr>
          <w:sz w:val="24"/>
          <w:szCs w:val="24"/>
        </w:rPr>
        <w:t xml:space="preserve">NDIS Provider and Worker Registration Taskforce </w:t>
      </w:r>
    </w:p>
    <w:p w:rsidR="00674A3C" w:rsidRPr="00674A3C" w:rsidRDefault="00674A3C">
      <w:pPr>
        <w:spacing w:before="18"/>
        <w:ind w:left="780"/>
        <w:rPr>
          <w:sz w:val="24"/>
          <w:szCs w:val="24"/>
        </w:rPr>
      </w:pPr>
      <w:r w:rsidRPr="00674A3C">
        <w:rPr>
          <w:sz w:val="24"/>
          <w:szCs w:val="24"/>
        </w:rPr>
        <w:t>Department of Social Services</w:t>
      </w:r>
    </w:p>
    <w:p w:rsidR="00674A3C" w:rsidRPr="00674A3C" w:rsidRDefault="00674A3C">
      <w:pPr>
        <w:spacing w:before="18"/>
        <w:ind w:left="780"/>
        <w:rPr>
          <w:sz w:val="24"/>
          <w:szCs w:val="24"/>
        </w:rPr>
      </w:pPr>
      <w:r w:rsidRPr="00674A3C">
        <w:rPr>
          <w:sz w:val="24"/>
          <w:szCs w:val="24"/>
        </w:rPr>
        <w:t>Australian Government</w:t>
      </w:r>
    </w:p>
    <w:p w:rsidR="00772A15" w:rsidRPr="00674A3C" w:rsidRDefault="00772A15">
      <w:pPr>
        <w:pStyle w:val="BodyText"/>
        <w:rPr>
          <w:sz w:val="24"/>
          <w:szCs w:val="24"/>
        </w:rPr>
      </w:pPr>
    </w:p>
    <w:p w:rsidR="003B7617" w:rsidRPr="00674A3C" w:rsidRDefault="00017D96">
      <w:pPr>
        <w:pStyle w:val="BodyText"/>
        <w:spacing w:line="424" w:lineRule="auto"/>
        <w:ind w:left="780" w:right="8445"/>
        <w:rPr>
          <w:sz w:val="24"/>
          <w:szCs w:val="24"/>
        </w:rPr>
      </w:pPr>
      <w:r w:rsidRPr="00674A3C">
        <w:rPr>
          <w:sz w:val="24"/>
          <w:szCs w:val="24"/>
        </w:rPr>
        <w:t>1 May</w:t>
      </w:r>
      <w:r w:rsidR="003B7617" w:rsidRPr="00674A3C">
        <w:rPr>
          <w:sz w:val="24"/>
          <w:szCs w:val="24"/>
        </w:rPr>
        <w:t xml:space="preserve"> </w:t>
      </w:r>
      <w:r w:rsidR="001A3D6D" w:rsidRPr="00674A3C">
        <w:rPr>
          <w:sz w:val="24"/>
          <w:szCs w:val="24"/>
        </w:rPr>
        <w:t>202</w:t>
      </w:r>
      <w:r w:rsidRPr="00674A3C">
        <w:rPr>
          <w:sz w:val="24"/>
          <w:szCs w:val="24"/>
        </w:rPr>
        <w:t>4</w:t>
      </w:r>
      <w:r w:rsidR="001A3D6D" w:rsidRPr="00674A3C">
        <w:rPr>
          <w:sz w:val="24"/>
          <w:szCs w:val="24"/>
        </w:rPr>
        <w:t xml:space="preserve"> </w:t>
      </w:r>
    </w:p>
    <w:p w:rsidR="00772A15" w:rsidRPr="00674A3C" w:rsidRDefault="001A3D6D">
      <w:pPr>
        <w:pStyle w:val="BodyText"/>
        <w:spacing w:line="424" w:lineRule="auto"/>
        <w:ind w:left="780" w:right="8445"/>
        <w:rPr>
          <w:sz w:val="24"/>
          <w:szCs w:val="24"/>
        </w:rPr>
      </w:pPr>
      <w:r w:rsidRPr="00674A3C">
        <w:rPr>
          <w:sz w:val="24"/>
          <w:szCs w:val="24"/>
        </w:rPr>
        <w:t xml:space="preserve">Dear </w:t>
      </w:r>
      <w:r w:rsidR="00674A3C" w:rsidRPr="00674A3C">
        <w:rPr>
          <w:sz w:val="24"/>
          <w:szCs w:val="24"/>
        </w:rPr>
        <w:t>Chair</w:t>
      </w:r>
    </w:p>
    <w:p w:rsidR="00062E75" w:rsidRPr="00674A3C" w:rsidRDefault="00062E75" w:rsidP="00062E75">
      <w:pPr>
        <w:spacing w:before="3"/>
        <w:ind w:left="780"/>
        <w:rPr>
          <w:sz w:val="24"/>
          <w:szCs w:val="24"/>
        </w:rPr>
      </w:pPr>
      <w:r w:rsidRPr="00674A3C">
        <w:rPr>
          <w:sz w:val="24"/>
          <w:szCs w:val="24"/>
        </w:rPr>
        <w:t xml:space="preserve">Family Advocacy welcomes the opportunity to provide a submission to the NDIS Provider and Worker Registration Taskforce. We are a not for profit disability advocacy organisation that works across New South Wales (NSW) to advance and protect the rights and interests of people with developmental disability. We have been providing individual and systemic advocacy for over 30 years. </w:t>
      </w:r>
    </w:p>
    <w:p w:rsidR="00062E75" w:rsidRPr="00674A3C" w:rsidRDefault="00062E75" w:rsidP="00062E75">
      <w:pPr>
        <w:spacing w:before="3"/>
        <w:ind w:left="780"/>
        <w:rPr>
          <w:sz w:val="24"/>
          <w:szCs w:val="24"/>
        </w:rPr>
      </w:pPr>
    </w:p>
    <w:p w:rsidR="00062E75" w:rsidRPr="00674A3C" w:rsidRDefault="00062E75" w:rsidP="00062E75">
      <w:pPr>
        <w:spacing w:before="3"/>
        <w:ind w:left="780"/>
        <w:rPr>
          <w:sz w:val="24"/>
          <w:szCs w:val="24"/>
        </w:rPr>
      </w:pPr>
      <w:r w:rsidRPr="00674A3C">
        <w:rPr>
          <w:sz w:val="24"/>
          <w:szCs w:val="24"/>
        </w:rPr>
        <w:t xml:space="preserve">We appreciate </w:t>
      </w:r>
      <w:r w:rsidR="00674A3C" w:rsidRPr="00674A3C">
        <w:rPr>
          <w:sz w:val="24"/>
          <w:szCs w:val="24"/>
        </w:rPr>
        <w:t>the significant</w:t>
      </w:r>
      <w:r w:rsidRPr="00674A3C">
        <w:rPr>
          <w:sz w:val="24"/>
          <w:szCs w:val="24"/>
        </w:rPr>
        <w:t xml:space="preserve"> challenge around the need to strike the right balance in minimising fraud and maximising safety alongside being afforded choice and control and the dignity of risk. </w:t>
      </w:r>
    </w:p>
    <w:p w:rsidR="00062E75" w:rsidRPr="00674A3C" w:rsidRDefault="00062E75" w:rsidP="00062E75">
      <w:pPr>
        <w:spacing w:before="3"/>
        <w:ind w:left="780"/>
        <w:rPr>
          <w:sz w:val="24"/>
          <w:szCs w:val="24"/>
        </w:rPr>
      </w:pPr>
    </w:p>
    <w:p w:rsidR="00062E75" w:rsidRPr="00674A3C" w:rsidRDefault="00062E75" w:rsidP="00062E75">
      <w:pPr>
        <w:spacing w:before="3"/>
        <w:ind w:left="780"/>
        <w:rPr>
          <w:sz w:val="24"/>
          <w:szCs w:val="24"/>
        </w:rPr>
      </w:pPr>
      <w:r w:rsidRPr="00674A3C">
        <w:rPr>
          <w:sz w:val="24"/>
          <w:szCs w:val="24"/>
        </w:rPr>
        <w:t>Family Advocacy endorses the submission made by the Self Mana</w:t>
      </w:r>
      <w:r w:rsidR="00674A3C" w:rsidRPr="00674A3C">
        <w:rPr>
          <w:sz w:val="24"/>
          <w:szCs w:val="24"/>
        </w:rPr>
        <w:t>ger</w:t>
      </w:r>
      <w:r w:rsidRPr="00674A3C">
        <w:rPr>
          <w:sz w:val="24"/>
          <w:szCs w:val="24"/>
        </w:rPr>
        <w:t xml:space="preserve"> Hub</w:t>
      </w:r>
      <w:r w:rsidR="00674A3C" w:rsidRPr="00674A3C">
        <w:rPr>
          <w:sz w:val="24"/>
          <w:szCs w:val="24"/>
        </w:rPr>
        <w:t xml:space="preserve"> in its entirety</w:t>
      </w:r>
      <w:r w:rsidRPr="00674A3C">
        <w:rPr>
          <w:sz w:val="24"/>
          <w:szCs w:val="24"/>
        </w:rPr>
        <w:t xml:space="preserve">. </w:t>
      </w:r>
    </w:p>
    <w:p w:rsidR="00062E75" w:rsidRPr="00674A3C" w:rsidRDefault="00062E75" w:rsidP="00062E75">
      <w:pPr>
        <w:spacing w:before="3"/>
        <w:ind w:left="780"/>
        <w:rPr>
          <w:sz w:val="24"/>
          <w:szCs w:val="24"/>
        </w:rPr>
      </w:pPr>
    </w:p>
    <w:p w:rsidR="00062E75" w:rsidRPr="00674A3C" w:rsidRDefault="00062E75" w:rsidP="00062E75">
      <w:pPr>
        <w:spacing w:before="3"/>
        <w:ind w:left="780"/>
        <w:rPr>
          <w:sz w:val="24"/>
          <w:szCs w:val="24"/>
        </w:rPr>
      </w:pPr>
      <w:r w:rsidRPr="00674A3C">
        <w:rPr>
          <w:sz w:val="24"/>
          <w:szCs w:val="24"/>
        </w:rPr>
        <w:t xml:space="preserve">By way of summary, we particularly wish to highlight </w:t>
      </w:r>
      <w:hyperlink r:id="rId11" w:history="1">
        <w:r w:rsidRPr="00674A3C">
          <w:rPr>
            <w:rStyle w:val="Hyperlink"/>
            <w:sz w:val="24"/>
            <w:szCs w:val="24"/>
          </w:rPr>
          <w:t>NDIS Review Final Report Recommendation 17</w:t>
        </w:r>
      </w:hyperlink>
      <w:r w:rsidRPr="00674A3C">
        <w:rPr>
          <w:sz w:val="24"/>
          <w:szCs w:val="24"/>
        </w:rPr>
        <w:t xml:space="preserve"> raises the following concerns: </w:t>
      </w:r>
    </w:p>
    <w:p w:rsidR="00062E75" w:rsidRPr="00674A3C" w:rsidRDefault="00062E75" w:rsidP="00062E75">
      <w:pPr>
        <w:spacing w:before="3"/>
        <w:ind w:left="780"/>
        <w:rPr>
          <w:sz w:val="24"/>
          <w:szCs w:val="24"/>
        </w:rPr>
      </w:pPr>
    </w:p>
    <w:p w:rsidR="00062E75" w:rsidRPr="00674A3C" w:rsidRDefault="00062E75" w:rsidP="00062E75">
      <w:pPr>
        <w:spacing w:before="3"/>
        <w:ind w:left="780"/>
        <w:rPr>
          <w:sz w:val="24"/>
          <w:szCs w:val="24"/>
        </w:rPr>
      </w:pPr>
      <w:r w:rsidRPr="00674A3C">
        <w:rPr>
          <w:sz w:val="24"/>
          <w:szCs w:val="24"/>
        </w:rPr>
        <w:t xml:space="preserve">Adverse consequences such as: </w:t>
      </w:r>
    </w:p>
    <w:p w:rsidR="00062E75" w:rsidRPr="00674A3C" w:rsidRDefault="00062E75" w:rsidP="00062E75">
      <w:pPr>
        <w:spacing w:before="3"/>
        <w:ind w:left="780"/>
        <w:rPr>
          <w:sz w:val="24"/>
          <w:szCs w:val="24"/>
        </w:rPr>
      </w:pPr>
    </w:p>
    <w:p w:rsidR="00062E75" w:rsidRPr="005D6CBD" w:rsidRDefault="00062E75" w:rsidP="005D6CBD">
      <w:pPr>
        <w:pStyle w:val="ListParagraph"/>
        <w:numPr>
          <w:ilvl w:val="0"/>
          <w:numId w:val="8"/>
        </w:numPr>
        <w:spacing w:before="3"/>
        <w:rPr>
          <w:sz w:val="24"/>
          <w:szCs w:val="24"/>
        </w:rPr>
      </w:pPr>
      <w:r w:rsidRPr="005D6CBD">
        <w:rPr>
          <w:sz w:val="24"/>
          <w:szCs w:val="24"/>
        </w:rPr>
        <w:t xml:space="preserve">workforce shortages </w:t>
      </w:r>
    </w:p>
    <w:p w:rsidR="00062E75" w:rsidRPr="005D6CBD" w:rsidRDefault="00062E75" w:rsidP="005D6CBD">
      <w:pPr>
        <w:pStyle w:val="ListParagraph"/>
        <w:numPr>
          <w:ilvl w:val="0"/>
          <w:numId w:val="8"/>
        </w:numPr>
        <w:spacing w:before="3"/>
        <w:rPr>
          <w:sz w:val="24"/>
          <w:szCs w:val="24"/>
        </w:rPr>
      </w:pPr>
      <w:r w:rsidRPr="005D6CBD">
        <w:rPr>
          <w:sz w:val="24"/>
          <w:szCs w:val="24"/>
        </w:rPr>
        <w:t>thin markets will become even more thin, especially in rural/remote areas</w:t>
      </w:r>
    </w:p>
    <w:p w:rsidR="00062E75" w:rsidRPr="005D6CBD" w:rsidRDefault="00062E75" w:rsidP="005D6CBD">
      <w:pPr>
        <w:pStyle w:val="ListParagraph"/>
        <w:numPr>
          <w:ilvl w:val="0"/>
          <w:numId w:val="8"/>
        </w:numPr>
        <w:spacing w:before="3"/>
        <w:rPr>
          <w:sz w:val="24"/>
          <w:szCs w:val="24"/>
        </w:rPr>
      </w:pPr>
      <w:r w:rsidRPr="005D6CBD">
        <w:rPr>
          <w:sz w:val="24"/>
          <w:szCs w:val="24"/>
        </w:rPr>
        <w:t>stifling individualised, innovative and cost-effective solutions</w:t>
      </w:r>
    </w:p>
    <w:p w:rsidR="00062E75" w:rsidRPr="005D6CBD" w:rsidRDefault="00062E75" w:rsidP="005D6CBD">
      <w:pPr>
        <w:pStyle w:val="ListParagraph"/>
        <w:numPr>
          <w:ilvl w:val="0"/>
          <w:numId w:val="8"/>
        </w:numPr>
        <w:spacing w:before="3"/>
        <w:rPr>
          <w:sz w:val="24"/>
          <w:szCs w:val="24"/>
        </w:rPr>
      </w:pPr>
      <w:r w:rsidRPr="005D6CBD">
        <w:rPr>
          <w:sz w:val="24"/>
          <w:szCs w:val="24"/>
        </w:rPr>
        <w:t>rigid service protocols, erosion of dignity of risk</w:t>
      </w:r>
    </w:p>
    <w:p w:rsidR="00062E75" w:rsidRPr="005D6CBD" w:rsidRDefault="00062E75" w:rsidP="005D6CBD">
      <w:pPr>
        <w:pStyle w:val="ListParagraph"/>
        <w:numPr>
          <w:ilvl w:val="0"/>
          <w:numId w:val="8"/>
        </w:numPr>
        <w:spacing w:before="3"/>
        <w:rPr>
          <w:sz w:val="24"/>
          <w:szCs w:val="24"/>
        </w:rPr>
      </w:pPr>
      <w:r w:rsidRPr="005D6CBD">
        <w:rPr>
          <w:sz w:val="24"/>
          <w:szCs w:val="24"/>
        </w:rPr>
        <w:t xml:space="preserve">funnels people with disability into segregated, congregated "disability service land" as individuals lose access to the open market </w:t>
      </w:r>
    </w:p>
    <w:p w:rsidR="00062E75" w:rsidRPr="005D6CBD" w:rsidRDefault="00062E75" w:rsidP="005D6CBD">
      <w:pPr>
        <w:pStyle w:val="ListParagraph"/>
        <w:numPr>
          <w:ilvl w:val="0"/>
          <w:numId w:val="8"/>
        </w:numPr>
        <w:spacing w:before="3"/>
        <w:rPr>
          <w:sz w:val="24"/>
          <w:szCs w:val="24"/>
        </w:rPr>
      </w:pPr>
      <w:r w:rsidRPr="005D6CBD">
        <w:rPr>
          <w:sz w:val="24"/>
          <w:szCs w:val="24"/>
        </w:rPr>
        <w:t xml:space="preserve">cost of support will increase as a result of reduced competition in the workforce. </w:t>
      </w:r>
    </w:p>
    <w:p w:rsidR="00062E75" w:rsidRPr="00674A3C" w:rsidRDefault="00062E75" w:rsidP="005D6CBD">
      <w:pPr>
        <w:spacing w:before="3"/>
        <w:ind w:left="780"/>
        <w:rPr>
          <w:sz w:val="24"/>
          <w:szCs w:val="24"/>
        </w:rPr>
      </w:pPr>
    </w:p>
    <w:p w:rsidR="00062E75" w:rsidRPr="005D6CBD" w:rsidRDefault="00062E75" w:rsidP="005D6CBD">
      <w:pPr>
        <w:pStyle w:val="ListParagraph"/>
        <w:numPr>
          <w:ilvl w:val="0"/>
          <w:numId w:val="8"/>
        </w:numPr>
        <w:spacing w:before="3"/>
        <w:rPr>
          <w:sz w:val="24"/>
          <w:szCs w:val="24"/>
        </w:rPr>
      </w:pPr>
      <w:r w:rsidRPr="005D6CBD">
        <w:rPr>
          <w:sz w:val="24"/>
          <w:szCs w:val="24"/>
        </w:rPr>
        <w:t>Registration creates a bureaucratic barrier that limits choice, control and social inclusion for a person with disability.</w:t>
      </w:r>
    </w:p>
    <w:p w:rsidR="00062E75" w:rsidRPr="00674A3C" w:rsidRDefault="00062E75" w:rsidP="005D6CBD">
      <w:pPr>
        <w:spacing w:before="3"/>
        <w:ind w:left="780"/>
        <w:rPr>
          <w:sz w:val="24"/>
          <w:szCs w:val="24"/>
        </w:rPr>
      </w:pPr>
    </w:p>
    <w:p w:rsidR="00062E75" w:rsidRPr="005D6CBD" w:rsidRDefault="00062E75" w:rsidP="005D6CBD">
      <w:pPr>
        <w:pStyle w:val="ListParagraph"/>
        <w:numPr>
          <w:ilvl w:val="0"/>
          <w:numId w:val="8"/>
        </w:numPr>
        <w:spacing w:before="3"/>
        <w:rPr>
          <w:sz w:val="24"/>
          <w:szCs w:val="24"/>
        </w:rPr>
      </w:pPr>
      <w:r w:rsidRPr="005D6CBD">
        <w:rPr>
          <w:sz w:val="24"/>
          <w:szCs w:val="24"/>
        </w:rPr>
        <w:t xml:space="preserve">Registration is no guarantee for safety - People keep people safe. A network of informal supports, increasing capability to make decisions and raise concerns and being part of community are key preventative factors to address violence, abuse neglect and exploitation of people with disabilities. </w:t>
      </w:r>
    </w:p>
    <w:p w:rsidR="00062E75" w:rsidRPr="00674A3C" w:rsidRDefault="00062E75" w:rsidP="005D6CBD">
      <w:pPr>
        <w:spacing w:before="3"/>
        <w:ind w:left="780"/>
        <w:rPr>
          <w:sz w:val="24"/>
          <w:szCs w:val="24"/>
        </w:rPr>
      </w:pPr>
    </w:p>
    <w:p w:rsidR="00062E75" w:rsidRPr="005D6CBD" w:rsidRDefault="00062E75" w:rsidP="005D6CBD">
      <w:pPr>
        <w:pStyle w:val="ListParagraph"/>
        <w:numPr>
          <w:ilvl w:val="0"/>
          <w:numId w:val="8"/>
        </w:numPr>
        <w:spacing w:before="3"/>
        <w:rPr>
          <w:sz w:val="24"/>
          <w:szCs w:val="24"/>
        </w:rPr>
      </w:pPr>
      <w:r w:rsidRPr="005D6CBD">
        <w:rPr>
          <w:sz w:val="24"/>
          <w:szCs w:val="24"/>
        </w:rPr>
        <w:t xml:space="preserve">Use of registered providers is an intrusive overreach to achieve visibility of NDIS funding. There are alternatives to achieve this such as at the point where claims are made through the new PACE operating system. </w:t>
      </w:r>
    </w:p>
    <w:p w:rsidR="00062E75" w:rsidRPr="00674A3C" w:rsidRDefault="00062E75" w:rsidP="00062E75">
      <w:pPr>
        <w:spacing w:before="3"/>
        <w:ind w:left="780"/>
        <w:rPr>
          <w:sz w:val="24"/>
          <w:szCs w:val="24"/>
        </w:rPr>
      </w:pPr>
    </w:p>
    <w:p w:rsidR="00062E75" w:rsidRPr="00674A3C" w:rsidRDefault="00062E75" w:rsidP="00062E75">
      <w:pPr>
        <w:spacing w:before="3"/>
        <w:ind w:left="780"/>
        <w:rPr>
          <w:b/>
          <w:sz w:val="24"/>
          <w:szCs w:val="24"/>
        </w:rPr>
      </w:pPr>
      <w:r w:rsidRPr="00674A3C">
        <w:rPr>
          <w:b/>
          <w:sz w:val="24"/>
          <w:szCs w:val="24"/>
        </w:rPr>
        <w:t>Recommendations</w:t>
      </w:r>
    </w:p>
    <w:p w:rsidR="00062E75" w:rsidRPr="00674A3C" w:rsidRDefault="00062E75" w:rsidP="00062E75">
      <w:pPr>
        <w:spacing w:before="3"/>
        <w:ind w:left="780"/>
        <w:rPr>
          <w:sz w:val="24"/>
          <w:szCs w:val="24"/>
        </w:rPr>
      </w:pPr>
    </w:p>
    <w:p w:rsidR="00062E75" w:rsidRPr="00674A3C" w:rsidRDefault="00062E75" w:rsidP="00062E75">
      <w:pPr>
        <w:spacing w:before="3"/>
        <w:ind w:left="780"/>
        <w:rPr>
          <w:sz w:val="24"/>
          <w:szCs w:val="24"/>
        </w:rPr>
      </w:pPr>
      <w:r w:rsidRPr="00674A3C">
        <w:rPr>
          <w:sz w:val="24"/>
          <w:szCs w:val="24"/>
        </w:rPr>
        <w:t>We support all of the 22 recommendations put forth in the Self Managers Hub submission. The top line being:</w:t>
      </w:r>
    </w:p>
    <w:p w:rsidR="00062E75" w:rsidRPr="00674A3C" w:rsidRDefault="00062E75" w:rsidP="00062E75">
      <w:pPr>
        <w:spacing w:before="3"/>
        <w:ind w:left="780"/>
        <w:rPr>
          <w:sz w:val="24"/>
          <w:szCs w:val="24"/>
        </w:rPr>
      </w:pPr>
    </w:p>
    <w:p w:rsidR="00062E75" w:rsidRPr="00674A3C" w:rsidRDefault="00062E75" w:rsidP="00674A3C">
      <w:pPr>
        <w:pStyle w:val="ListParagraph"/>
        <w:numPr>
          <w:ilvl w:val="0"/>
          <w:numId w:val="4"/>
        </w:numPr>
        <w:spacing w:before="3"/>
        <w:rPr>
          <w:sz w:val="24"/>
          <w:szCs w:val="24"/>
        </w:rPr>
      </w:pPr>
      <w:r w:rsidRPr="00674A3C">
        <w:rPr>
          <w:sz w:val="24"/>
          <w:szCs w:val="24"/>
        </w:rPr>
        <w:t>Low risk and ad hoc supports available to be claimed without registration or enrolment.</w:t>
      </w:r>
    </w:p>
    <w:p w:rsidR="00062E75" w:rsidRPr="00674A3C" w:rsidRDefault="00062E75" w:rsidP="00062E75">
      <w:pPr>
        <w:spacing w:before="3"/>
        <w:ind w:left="780"/>
        <w:rPr>
          <w:sz w:val="24"/>
          <w:szCs w:val="24"/>
        </w:rPr>
      </w:pPr>
    </w:p>
    <w:p w:rsidR="00062E75" w:rsidRPr="00674A3C" w:rsidRDefault="00062E75" w:rsidP="00674A3C">
      <w:pPr>
        <w:pStyle w:val="ListParagraph"/>
        <w:numPr>
          <w:ilvl w:val="0"/>
          <w:numId w:val="4"/>
        </w:numPr>
        <w:spacing w:before="3"/>
        <w:rPr>
          <w:sz w:val="24"/>
          <w:szCs w:val="24"/>
        </w:rPr>
      </w:pPr>
      <w:r w:rsidRPr="00674A3C">
        <w:rPr>
          <w:sz w:val="24"/>
          <w:szCs w:val="24"/>
        </w:rPr>
        <w:t xml:space="preserve">Free provider registration and accreditation for small providers and </w:t>
      </w:r>
      <w:hyperlink r:id="rId12" w:history="1">
        <w:r w:rsidR="006737C8" w:rsidRPr="006737C8">
          <w:rPr>
            <w:rStyle w:val="Hyperlink"/>
            <w:sz w:val="24"/>
            <w:szCs w:val="24"/>
          </w:rPr>
          <w:t>Service for One</w:t>
        </w:r>
      </w:hyperlink>
      <w:r w:rsidRPr="00674A3C">
        <w:rPr>
          <w:sz w:val="24"/>
          <w:szCs w:val="24"/>
        </w:rPr>
        <w:t>.</w:t>
      </w:r>
    </w:p>
    <w:p w:rsidR="00062E75" w:rsidRPr="00674A3C" w:rsidRDefault="00062E75" w:rsidP="00062E75">
      <w:pPr>
        <w:spacing w:before="3"/>
        <w:ind w:left="780"/>
        <w:rPr>
          <w:sz w:val="24"/>
          <w:szCs w:val="24"/>
        </w:rPr>
      </w:pPr>
    </w:p>
    <w:p w:rsidR="00062E75" w:rsidRPr="00674A3C" w:rsidRDefault="00062E75" w:rsidP="00674A3C">
      <w:pPr>
        <w:pStyle w:val="ListParagraph"/>
        <w:numPr>
          <w:ilvl w:val="0"/>
          <w:numId w:val="4"/>
        </w:numPr>
        <w:spacing w:before="3"/>
        <w:rPr>
          <w:sz w:val="24"/>
          <w:szCs w:val="24"/>
        </w:rPr>
      </w:pPr>
      <w:r w:rsidRPr="00674A3C">
        <w:rPr>
          <w:sz w:val="24"/>
          <w:szCs w:val="24"/>
        </w:rPr>
        <w:t>Promote self</w:t>
      </w:r>
      <w:r w:rsidR="005D6CBD">
        <w:rPr>
          <w:sz w:val="24"/>
          <w:szCs w:val="24"/>
        </w:rPr>
        <w:t>-</w:t>
      </w:r>
      <w:r w:rsidRPr="00674A3C">
        <w:rPr>
          <w:sz w:val="24"/>
          <w:szCs w:val="24"/>
        </w:rPr>
        <w:t>management. Improving access to capacity building to ensure that people with disability and nominees understand the responsibilities of self</w:t>
      </w:r>
      <w:r w:rsidR="005D6CBD">
        <w:rPr>
          <w:sz w:val="24"/>
          <w:szCs w:val="24"/>
        </w:rPr>
        <w:t>-</w:t>
      </w:r>
      <w:r w:rsidRPr="00674A3C">
        <w:rPr>
          <w:sz w:val="24"/>
          <w:szCs w:val="24"/>
        </w:rPr>
        <w:t>management and directly engaging support people. This might include Accountant and</w:t>
      </w:r>
      <w:r w:rsidR="00674A3C" w:rsidRPr="00674A3C">
        <w:rPr>
          <w:sz w:val="24"/>
          <w:szCs w:val="24"/>
        </w:rPr>
        <w:t xml:space="preserve"> </w:t>
      </w:r>
      <w:r w:rsidRPr="00674A3C">
        <w:rPr>
          <w:sz w:val="24"/>
          <w:szCs w:val="24"/>
        </w:rPr>
        <w:t>Human Resources advice, assistance with bookkeeping and record</w:t>
      </w:r>
      <w:r w:rsidR="00674A3C" w:rsidRPr="00674A3C">
        <w:rPr>
          <w:sz w:val="24"/>
          <w:szCs w:val="24"/>
        </w:rPr>
        <w:t xml:space="preserve"> </w:t>
      </w:r>
      <w:r w:rsidRPr="00674A3C">
        <w:rPr>
          <w:sz w:val="24"/>
          <w:szCs w:val="24"/>
        </w:rPr>
        <w:t xml:space="preserve">keeping, peer support/ peer mentoring, circle of support or </w:t>
      </w:r>
      <w:proofErr w:type="spellStart"/>
      <w:r w:rsidRPr="00674A3C">
        <w:rPr>
          <w:sz w:val="24"/>
          <w:szCs w:val="24"/>
        </w:rPr>
        <w:t>Microboard</w:t>
      </w:r>
      <w:proofErr w:type="spellEnd"/>
      <w:r w:rsidRPr="00674A3C">
        <w:rPr>
          <w:sz w:val="24"/>
          <w:szCs w:val="24"/>
        </w:rPr>
        <w:t>,</w:t>
      </w:r>
      <w:r w:rsidR="00674A3C" w:rsidRPr="00674A3C">
        <w:rPr>
          <w:sz w:val="24"/>
          <w:szCs w:val="24"/>
        </w:rPr>
        <w:t xml:space="preserve"> </w:t>
      </w:r>
      <w:r w:rsidRPr="00674A3C">
        <w:rPr>
          <w:sz w:val="24"/>
          <w:szCs w:val="24"/>
        </w:rPr>
        <w:t>self-management mentors.</w:t>
      </w:r>
    </w:p>
    <w:p w:rsidR="00062E75" w:rsidRPr="00674A3C" w:rsidRDefault="00062E75" w:rsidP="00062E75">
      <w:pPr>
        <w:spacing w:before="3"/>
        <w:ind w:left="780"/>
        <w:rPr>
          <w:sz w:val="24"/>
          <w:szCs w:val="24"/>
        </w:rPr>
      </w:pPr>
    </w:p>
    <w:p w:rsidR="00062E75" w:rsidRPr="00674A3C" w:rsidRDefault="00062E75" w:rsidP="00674A3C">
      <w:pPr>
        <w:pStyle w:val="ListParagraph"/>
        <w:numPr>
          <w:ilvl w:val="0"/>
          <w:numId w:val="4"/>
        </w:numPr>
        <w:spacing w:before="3"/>
        <w:rPr>
          <w:sz w:val="24"/>
          <w:szCs w:val="24"/>
        </w:rPr>
      </w:pPr>
      <w:r w:rsidRPr="00674A3C">
        <w:rPr>
          <w:sz w:val="24"/>
          <w:szCs w:val="24"/>
        </w:rPr>
        <w:t>Investment in all participants and families to build capacity to understand</w:t>
      </w:r>
      <w:r w:rsidR="00674A3C" w:rsidRPr="00674A3C">
        <w:rPr>
          <w:sz w:val="24"/>
          <w:szCs w:val="24"/>
        </w:rPr>
        <w:t xml:space="preserve"> </w:t>
      </w:r>
      <w:r w:rsidRPr="00674A3C">
        <w:rPr>
          <w:sz w:val="24"/>
          <w:szCs w:val="24"/>
        </w:rPr>
        <w:t>our rights, recognise good quality and safe support.</w:t>
      </w:r>
    </w:p>
    <w:p w:rsidR="00062E75" w:rsidRPr="00674A3C" w:rsidRDefault="00062E75" w:rsidP="00062E75">
      <w:pPr>
        <w:spacing w:before="3"/>
        <w:ind w:left="780"/>
        <w:rPr>
          <w:sz w:val="24"/>
          <w:szCs w:val="24"/>
        </w:rPr>
      </w:pPr>
    </w:p>
    <w:p w:rsidR="00062E75" w:rsidRDefault="00062E75" w:rsidP="00674A3C">
      <w:pPr>
        <w:pStyle w:val="ListParagraph"/>
        <w:numPr>
          <w:ilvl w:val="0"/>
          <w:numId w:val="4"/>
        </w:numPr>
        <w:spacing w:before="3"/>
        <w:rPr>
          <w:sz w:val="24"/>
          <w:szCs w:val="24"/>
        </w:rPr>
      </w:pPr>
      <w:r w:rsidRPr="00674A3C">
        <w:rPr>
          <w:sz w:val="24"/>
          <w:szCs w:val="24"/>
        </w:rPr>
        <w:t>Increased access to individual advocacy, especially in regional and remote</w:t>
      </w:r>
      <w:r w:rsidR="00674A3C" w:rsidRPr="00674A3C">
        <w:rPr>
          <w:sz w:val="24"/>
          <w:szCs w:val="24"/>
        </w:rPr>
        <w:t xml:space="preserve"> </w:t>
      </w:r>
      <w:r w:rsidRPr="00674A3C">
        <w:rPr>
          <w:sz w:val="24"/>
          <w:szCs w:val="24"/>
        </w:rPr>
        <w:t>Australia where there is currently extremely limited access.</w:t>
      </w:r>
    </w:p>
    <w:p w:rsidR="00674A3C" w:rsidRPr="00674A3C" w:rsidRDefault="00674A3C" w:rsidP="00674A3C">
      <w:pPr>
        <w:pStyle w:val="ListParagraph"/>
        <w:rPr>
          <w:sz w:val="24"/>
          <w:szCs w:val="24"/>
        </w:rPr>
      </w:pPr>
    </w:p>
    <w:p w:rsidR="00674A3C" w:rsidRPr="00674A3C" w:rsidRDefault="00674A3C" w:rsidP="00674A3C">
      <w:pPr>
        <w:pStyle w:val="ListParagraph"/>
        <w:spacing w:before="3"/>
        <w:ind w:left="720"/>
        <w:rPr>
          <w:sz w:val="24"/>
          <w:szCs w:val="24"/>
        </w:rPr>
      </w:pPr>
      <w:r w:rsidRPr="00674A3C">
        <w:rPr>
          <w:sz w:val="24"/>
          <w:szCs w:val="24"/>
        </w:rPr>
        <w:t>Innovation that comes from self</w:t>
      </w:r>
      <w:r w:rsidR="005D6CBD">
        <w:rPr>
          <w:sz w:val="24"/>
          <w:szCs w:val="24"/>
        </w:rPr>
        <w:t>-</w:t>
      </w:r>
      <w:r w:rsidRPr="00674A3C">
        <w:rPr>
          <w:sz w:val="24"/>
          <w:szCs w:val="24"/>
        </w:rPr>
        <w:t>management and the use of community</w:t>
      </w:r>
      <w:r w:rsidR="005D6CBD">
        <w:rPr>
          <w:sz w:val="24"/>
          <w:szCs w:val="24"/>
        </w:rPr>
        <w:t>-</w:t>
      </w:r>
      <w:r w:rsidRPr="00674A3C">
        <w:rPr>
          <w:sz w:val="24"/>
          <w:szCs w:val="24"/>
        </w:rPr>
        <w:t>based supports, both formal and informal and any increased regulations needs to safeguard this approach as these practices often showcase excellent examples of genuine participation in the community of people with disability. There is a risk, if not thought through well, that these approaches as well as the approaches emerging will be lost.</w:t>
      </w:r>
    </w:p>
    <w:p w:rsidR="00062E75" w:rsidRPr="00674A3C" w:rsidRDefault="00062E75" w:rsidP="00062E75">
      <w:pPr>
        <w:spacing w:before="3"/>
        <w:ind w:left="780"/>
        <w:rPr>
          <w:sz w:val="24"/>
          <w:szCs w:val="24"/>
        </w:rPr>
      </w:pPr>
    </w:p>
    <w:p w:rsidR="00062E75" w:rsidRPr="00674A3C" w:rsidRDefault="00062E75" w:rsidP="00062E75">
      <w:pPr>
        <w:spacing w:before="3"/>
        <w:ind w:left="780"/>
        <w:rPr>
          <w:sz w:val="24"/>
          <w:szCs w:val="24"/>
        </w:rPr>
      </w:pPr>
      <w:r w:rsidRPr="00674A3C">
        <w:rPr>
          <w:sz w:val="24"/>
          <w:szCs w:val="24"/>
        </w:rPr>
        <w:t>Working together with the disability community, we can co-design and</w:t>
      </w:r>
      <w:r w:rsidR="00674A3C" w:rsidRPr="00674A3C">
        <w:rPr>
          <w:sz w:val="24"/>
          <w:szCs w:val="24"/>
        </w:rPr>
        <w:t xml:space="preserve"> </w:t>
      </w:r>
      <w:r w:rsidRPr="00674A3C">
        <w:rPr>
          <w:sz w:val="24"/>
          <w:szCs w:val="24"/>
        </w:rPr>
        <w:t>co-produce a pathway for the future of the NDIS that protects the fundamental</w:t>
      </w:r>
      <w:r w:rsidR="00674A3C" w:rsidRPr="00674A3C">
        <w:rPr>
          <w:sz w:val="24"/>
          <w:szCs w:val="24"/>
        </w:rPr>
        <w:t xml:space="preserve"> </w:t>
      </w:r>
      <w:r w:rsidRPr="00674A3C">
        <w:rPr>
          <w:sz w:val="24"/>
          <w:szCs w:val="24"/>
        </w:rPr>
        <w:t>human right to decide who supports a person with disability, while improving the safety of people with disability and the sustainability of the scheme.</w:t>
      </w:r>
    </w:p>
    <w:p w:rsidR="00062E75" w:rsidRPr="00674A3C" w:rsidRDefault="00062E75" w:rsidP="00062E75">
      <w:pPr>
        <w:spacing w:before="3"/>
        <w:ind w:left="780"/>
        <w:rPr>
          <w:b/>
          <w:sz w:val="24"/>
          <w:szCs w:val="24"/>
        </w:rPr>
      </w:pPr>
    </w:p>
    <w:p w:rsidR="00062E75" w:rsidRPr="00674A3C" w:rsidRDefault="00062E75">
      <w:pPr>
        <w:spacing w:before="3"/>
        <w:ind w:left="780"/>
        <w:rPr>
          <w:b/>
          <w:sz w:val="24"/>
          <w:szCs w:val="24"/>
        </w:rPr>
      </w:pPr>
    </w:p>
    <w:p w:rsidR="00772A15" w:rsidRDefault="00772A15">
      <w:pPr>
        <w:pStyle w:val="BodyText"/>
        <w:spacing w:before="4"/>
        <w:rPr>
          <w:sz w:val="27"/>
        </w:rPr>
      </w:pPr>
    </w:p>
    <w:p w:rsidR="00772A15" w:rsidRDefault="001A3D6D">
      <w:pPr>
        <w:pStyle w:val="BodyText"/>
        <w:ind w:left="780"/>
      </w:pPr>
      <w:r>
        <w:rPr>
          <w:noProof/>
        </w:rPr>
        <w:drawing>
          <wp:anchor distT="0" distB="0" distL="0" distR="0" simplePos="0" relativeHeight="251662336" behindDoc="0" locked="0" layoutInCell="1" allowOverlap="1">
            <wp:simplePos x="0" y="0"/>
            <wp:positionH relativeFrom="page">
              <wp:posOffset>1097184</wp:posOffset>
            </wp:positionH>
            <wp:positionV relativeFrom="paragraph">
              <wp:posOffset>180427</wp:posOffset>
            </wp:positionV>
            <wp:extent cx="762004" cy="60960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762004" cy="609600"/>
                    </a:xfrm>
                    <a:prstGeom prst="rect">
                      <a:avLst/>
                    </a:prstGeom>
                  </pic:spPr>
                </pic:pic>
              </a:graphicData>
            </a:graphic>
          </wp:anchor>
        </w:drawing>
      </w:r>
      <w:r>
        <w:rPr>
          <w:noProof/>
        </w:rPr>
        <w:drawing>
          <wp:anchor distT="0" distB="0" distL="0" distR="0" simplePos="0" relativeHeight="251587584" behindDoc="1" locked="0" layoutInCell="1" allowOverlap="1">
            <wp:simplePos x="0" y="0"/>
            <wp:positionH relativeFrom="page">
              <wp:posOffset>4119613</wp:posOffset>
            </wp:positionH>
            <wp:positionV relativeFrom="paragraph">
              <wp:posOffset>387577</wp:posOffset>
            </wp:positionV>
            <wp:extent cx="1550822" cy="445084"/>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1550822" cy="445084"/>
                    </a:xfrm>
                    <a:prstGeom prst="rect">
                      <a:avLst/>
                    </a:prstGeom>
                  </pic:spPr>
                </pic:pic>
              </a:graphicData>
            </a:graphic>
          </wp:anchor>
        </w:drawing>
      </w:r>
      <w:r>
        <w:t>Yours Sincerely</w:t>
      </w:r>
    </w:p>
    <w:p w:rsidR="00772A15" w:rsidRDefault="001A3D6D">
      <w:pPr>
        <w:pStyle w:val="BodyText"/>
        <w:tabs>
          <w:tab w:val="left" w:pos="5821"/>
        </w:tabs>
        <w:ind w:left="780"/>
      </w:pPr>
      <w:r>
        <w:t>Cecile</w:t>
      </w:r>
      <w:r>
        <w:rPr>
          <w:spacing w:val="-4"/>
        </w:rPr>
        <w:t xml:space="preserve"> </w:t>
      </w:r>
      <w:r>
        <w:t>Sullivan</w:t>
      </w:r>
      <w:r>
        <w:rPr>
          <w:spacing w:val="-3"/>
        </w:rPr>
        <w:t xml:space="preserve"> </w:t>
      </w:r>
      <w:r>
        <w:t>Elder</w:t>
      </w:r>
      <w:r>
        <w:tab/>
        <w:t>Leanne</w:t>
      </w:r>
      <w:r>
        <w:rPr>
          <w:spacing w:val="1"/>
        </w:rPr>
        <w:t xml:space="preserve"> </w:t>
      </w:r>
      <w:r>
        <w:t>Varga</w:t>
      </w:r>
    </w:p>
    <w:p w:rsidR="00772A15" w:rsidRDefault="001A3D6D">
      <w:pPr>
        <w:pStyle w:val="BodyText"/>
        <w:tabs>
          <w:tab w:val="left" w:pos="5821"/>
        </w:tabs>
        <w:spacing w:before="19"/>
        <w:ind w:left="780"/>
      </w:pPr>
      <w:r>
        <w:t>Executive</w:t>
      </w:r>
      <w:r>
        <w:rPr>
          <w:spacing w:val="-3"/>
        </w:rPr>
        <w:t xml:space="preserve"> </w:t>
      </w:r>
      <w:r>
        <w:t>Officer</w:t>
      </w:r>
      <w:r>
        <w:tab/>
        <w:t>Systemic Advocate and Campaigns</w:t>
      </w:r>
      <w:r>
        <w:rPr>
          <w:spacing w:val="-5"/>
        </w:rPr>
        <w:t xml:space="preserve"> </w:t>
      </w:r>
      <w:r>
        <w:t>Manager</w:t>
      </w:r>
    </w:p>
    <w:p w:rsidR="00772A15" w:rsidRDefault="00772A15">
      <w:pPr>
        <w:pStyle w:val="BodyText"/>
      </w:pPr>
    </w:p>
    <w:p w:rsidR="00772A15" w:rsidRDefault="00772A15">
      <w:pPr>
        <w:pStyle w:val="BodyText"/>
        <w:spacing w:before="2"/>
        <w:rPr>
          <w:sz w:val="29"/>
        </w:rPr>
      </w:pPr>
    </w:p>
    <w:p w:rsidR="00772A15" w:rsidRDefault="001A3D6D">
      <w:pPr>
        <w:spacing w:before="100"/>
        <w:ind w:left="4498" w:right="1005" w:hanging="3176"/>
        <w:rPr>
          <w:rFonts w:ascii="Verdana"/>
          <w:sz w:val="18"/>
        </w:rPr>
      </w:pPr>
      <w:r>
        <w:rPr>
          <w:rFonts w:ascii="Verdana"/>
          <w:sz w:val="18"/>
        </w:rPr>
        <w:t>Family Advocacy is registered with the Australian Charities and Not-for-profits Commission ABN 82 855 711 421</w:t>
      </w:r>
    </w:p>
    <w:sectPr w:rsidR="00772A15">
      <w:type w:val="continuous"/>
      <w:pgSz w:w="11910" w:h="16840"/>
      <w:pgMar w:top="11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47F4"/>
    <w:multiLevelType w:val="hybridMultilevel"/>
    <w:tmpl w:val="072C8AD8"/>
    <w:lvl w:ilvl="0" w:tplc="CE460D5C">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 w15:restartNumberingAfterBreak="0">
    <w:nsid w:val="196F7E7A"/>
    <w:multiLevelType w:val="hybridMultilevel"/>
    <w:tmpl w:val="4CB4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8B4055"/>
    <w:multiLevelType w:val="hybridMultilevel"/>
    <w:tmpl w:val="E054ADC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6003164B"/>
    <w:multiLevelType w:val="hybridMultilevel"/>
    <w:tmpl w:val="BE1E0E7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60945801"/>
    <w:multiLevelType w:val="hybridMultilevel"/>
    <w:tmpl w:val="D4F8A7D4"/>
    <w:lvl w:ilvl="0" w:tplc="66380632">
      <w:numFmt w:val="bullet"/>
      <w:lvlText w:val="-"/>
      <w:lvlJc w:val="left"/>
      <w:pPr>
        <w:ind w:left="1920" w:hanging="360"/>
      </w:pPr>
      <w:rPr>
        <w:rFonts w:ascii="Arial" w:eastAsia="Arial" w:hAnsi="Arial" w:cs="Aria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6D337F7F"/>
    <w:multiLevelType w:val="hybridMultilevel"/>
    <w:tmpl w:val="F34070F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 w15:restartNumberingAfterBreak="0">
    <w:nsid w:val="76F02CE9"/>
    <w:multiLevelType w:val="multilevel"/>
    <w:tmpl w:val="1F86D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54AA7"/>
    <w:multiLevelType w:val="hybridMultilevel"/>
    <w:tmpl w:val="098202B4"/>
    <w:lvl w:ilvl="0" w:tplc="66380632">
      <w:numFmt w:val="bullet"/>
      <w:lvlText w:val="-"/>
      <w:lvlJc w:val="left"/>
      <w:pPr>
        <w:ind w:left="1140" w:hanging="360"/>
      </w:pPr>
      <w:rPr>
        <w:rFonts w:ascii="Arial" w:eastAsia="Arial"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15"/>
    <w:rsid w:val="00017D96"/>
    <w:rsid w:val="00031CC7"/>
    <w:rsid w:val="00062E75"/>
    <w:rsid w:val="000A72F6"/>
    <w:rsid w:val="001A3D6D"/>
    <w:rsid w:val="001C15F8"/>
    <w:rsid w:val="001F0B0A"/>
    <w:rsid w:val="00230F41"/>
    <w:rsid w:val="0023612C"/>
    <w:rsid w:val="003B7617"/>
    <w:rsid w:val="0047592B"/>
    <w:rsid w:val="005D6CBD"/>
    <w:rsid w:val="006737C8"/>
    <w:rsid w:val="00674A3C"/>
    <w:rsid w:val="00772A15"/>
    <w:rsid w:val="007842B1"/>
    <w:rsid w:val="00800833"/>
    <w:rsid w:val="0093317C"/>
    <w:rsid w:val="00AD0C32"/>
    <w:rsid w:val="00B74B94"/>
    <w:rsid w:val="00C94B9B"/>
    <w:rsid w:val="00E27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E4021-7F43-46BD-9A85-C8423BE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8"/>
      <w:ind w:left="78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0F41"/>
    <w:rPr>
      <w:color w:val="0000FF" w:themeColor="hyperlink"/>
      <w:u w:val="single"/>
    </w:rPr>
  </w:style>
  <w:style w:type="character" w:styleId="UnresolvedMention">
    <w:name w:val="Unresolved Mention"/>
    <w:basedOn w:val="DefaultParagraphFont"/>
    <w:uiPriority w:val="99"/>
    <w:semiHidden/>
    <w:unhideWhenUsed/>
    <w:rsid w:val="00230F41"/>
    <w:rPr>
      <w:color w:val="605E5C"/>
      <w:shd w:val="clear" w:color="auto" w:fill="E1DFDD"/>
    </w:rPr>
  </w:style>
  <w:style w:type="character" w:styleId="FollowedHyperlink">
    <w:name w:val="FollowedHyperlink"/>
    <w:basedOn w:val="DefaultParagraphFont"/>
    <w:uiPriority w:val="99"/>
    <w:semiHidden/>
    <w:unhideWhenUsed/>
    <w:rsid w:val="00230F41"/>
    <w:rPr>
      <w:color w:val="800080" w:themeColor="followedHyperlink"/>
      <w:u w:val="single"/>
    </w:rPr>
  </w:style>
  <w:style w:type="paragraph" w:customStyle="1" w:styleId="m-8056336386336870284msolistparagraph">
    <w:name w:val="m_-8056336386336870284msolistparagraph"/>
    <w:basedOn w:val="Normal"/>
    <w:rsid w:val="001C15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23612C"/>
    <w:rPr>
      <w:rFonts w:ascii="Times New Roman" w:hAnsi="Times New Roman" w:cs="Times New Roman"/>
      <w:sz w:val="24"/>
      <w:szCs w:val="24"/>
    </w:rPr>
  </w:style>
  <w:style w:type="character" w:styleId="Emphasis">
    <w:name w:val="Emphasis"/>
    <w:basedOn w:val="DefaultParagraphFont"/>
    <w:uiPriority w:val="20"/>
    <w:qFormat/>
    <w:rsid w:val="00475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3359">
      <w:bodyDiv w:val="1"/>
      <w:marLeft w:val="0"/>
      <w:marRight w:val="0"/>
      <w:marTop w:val="0"/>
      <w:marBottom w:val="0"/>
      <w:divBdr>
        <w:top w:val="none" w:sz="0" w:space="0" w:color="auto"/>
        <w:left w:val="none" w:sz="0" w:space="0" w:color="auto"/>
        <w:bottom w:val="none" w:sz="0" w:space="0" w:color="auto"/>
        <w:right w:val="none" w:sz="0" w:space="0" w:color="auto"/>
      </w:divBdr>
    </w:div>
    <w:div w:id="1161195287">
      <w:bodyDiv w:val="1"/>
      <w:marLeft w:val="0"/>
      <w:marRight w:val="0"/>
      <w:marTop w:val="0"/>
      <w:marBottom w:val="0"/>
      <w:divBdr>
        <w:top w:val="none" w:sz="0" w:space="0" w:color="auto"/>
        <w:left w:val="none" w:sz="0" w:space="0" w:color="auto"/>
        <w:bottom w:val="none" w:sz="0" w:space="0" w:color="auto"/>
        <w:right w:val="none" w:sz="0" w:space="0" w:color="auto"/>
      </w:divBdr>
    </w:div>
    <w:div w:id="145393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nclusionaustralia.org.au/project/a-service-for-o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disreview.gov.au/sites/default/files/resource/download/working-together-ndis-review-final-report.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family-advocacy.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Maldonado</dc:creator>
  <cp:lastModifiedBy>leanne</cp:lastModifiedBy>
  <cp:revision>2</cp:revision>
  <dcterms:created xsi:type="dcterms:W3CDTF">2024-08-29T00:59:00Z</dcterms:created>
  <dcterms:modified xsi:type="dcterms:W3CDTF">2024-08-29T00:59:00Z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2019</vt:lpwstr>
  </property>
  <property fmtid="{D5CDD505-2E9C-101B-9397-08002B2CF9AE}" pid="4" name="LastSaved">
    <vt:filetime>2023-10-06T00:00:00Z</vt:filetime>
  </property>
</Properties>
</file>